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E75" w:rsidRPr="00C7776A" w:rsidRDefault="001B4E75" w:rsidP="001B4E75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776A">
        <w:rPr>
          <w:rFonts w:ascii="Times New Roman" w:hAnsi="Times New Roman" w:cs="Times New Roman"/>
          <w:b/>
          <w:sz w:val="24"/>
          <w:szCs w:val="24"/>
        </w:rPr>
        <w:t>Приложение 15</w:t>
      </w:r>
    </w:p>
    <w:p w:rsidR="001B4E75" w:rsidRPr="00C7776A" w:rsidRDefault="001B4E75" w:rsidP="001B4E75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776A">
        <w:rPr>
          <w:rFonts w:ascii="Times New Roman" w:hAnsi="Times New Roman" w:cs="Times New Roman"/>
          <w:b/>
          <w:sz w:val="24"/>
          <w:szCs w:val="24"/>
        </w:rPr>
        <w:t>к Закону</w:t>
      </w:r>
      <w:r w:rsidR="00C777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776A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1B4E75" w:rsidRPr="00C7776A" w:rsidRDefault="001B4E75" w:rsidP="001B4E75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776A">
        <w:rPr>
          <w:rFonts w:ascii="Times New Roman" w:hAnsi="Times New Roman" w:cs="Times New Roman"/>
          <w:b/>
          <w:sz w:val="24"/>
          <w:szCs w:val="24"/>
        </w:rPr>
        <w:t>"Об образовании</w:t>
      </w:r>
      <w:r w:rsidR="00C777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776A">
        <w:rPr>
          <w:rFonts w:ascii="Times New Roman" w:hAnsi="Times New Roman" w:cs="Times New Roman"/>
          <w:b/>
          <w:sz w:val="24"/>
          <w:szCs w:val="24"/>
        </w:rPr>
        <w:t>в Ивановской области"</w:t>
      </w:r>
    </w:p>
    <w:p w:rsidR="001B4E75" w:rsidRPr="00C7776A" w:rsidRDefault="001B4E75" w:rsidP="001B4E75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776A">
        <w:rPr>
          <w:rFonts w:ascii="Times New Roman" w:hAnsi="Times New Roman" w:cs="Times New Roman"/>
          <w:b/>
          <w:sz w:val="24"/>
          <w:szCs w:val="24"/>
        </w:rPr>
        <w:t xml:space="preserve">от 05.07.2013 </w:t>
      </w:r>
      <w:r w:rsidR="00C7776A">
        <w:rPr>
          <w:rFonts w:ascii="Times New Roman" w:hAnsi="Times New Roman" w:cs="Times New Roman"/>
          <w:b/>
          <w:sz w:val="24"/>
          <w:szCs w:val="24"/>
        </w:rPr>
        <w:t>№</w:t>
      </w:r>
      <w:r w:rsidRPr="00C7776A">
        <w:rPr>
          <w:rFonts w:ascii="Times New Roman" w:hAnsi="Times New Roman" w:cs="Times New Roman"/>
          <w:b/>
          <w:sz w:val="24"/>
          <w:szCs w:val="24"/>
        </w:rPr>
        <w:t xml:space="preserve"> 66-ОЗ</w:t>
      </w:r>
    </w:p>
    <w:p w:rsidR="001B4E75" w:rsidRPr="00C7776A" w:rsidRDefault="001B4E75" w:rsidP="001B4E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4E75" w:rsidRDefault="001B4E75" w:rsidP="001B4E7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55"/>
      <w:bookmarkEnd w:id="0"/>
      <w:r w:rsidRPr="00C7776A">
        <w:rPr>
          <w:rFonts w:ascii="Times New Roman" w:hAnsi="Times New Roman" w:cs="Times New Roman"/>
          <w:sz w:val="24"/>
          <w:szCs w:val="24"/>
        </w:rPr>
        <w:t>М</w:t>
      </w:r>
      <w:r w:rsidR="00C7776A">
        <w:rPr>
          <w:rFonts w:ascii="Times New Roman" w:hAnsi="Times New Roman" w:cs="Times New Roman"/>
          <w:sz w:val="24"/>
          <w:szCs w:val="24"/>
        </w:rPr>
        <w:t>етодика</w:t>
      </w:r>
    </w:p>
    <w:p w:rsidR="00C7776A" w:rsidRPr="00C7776A" w:rsidRDefault="005D34E6" w:rsidP="001B4E7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</w:t>
      </w:r>
      <w:r w:rsidR="00C7776A">
        <w:rPr>
          <w:rFonts w:ascii="Times New Roman" w:hAnsi="Times New Roman" w:cs="Times New Roman"/>
          <w:sz w:val="24"/>
          <w:szCs w:val="24"/>
        </w:rPr>
        <w:t xml:space="preserve"> субвенций</w:t>
      </w:r>
      <w:r>
        <w:rPr>
          <w:rFonts w:ascii="Times New Roman" w:hAnsi="Times New Roman" w:cs="Times New Roman"/>
          <w:sz w:val="24"/>
          <w:szCs w:val="24"/>
        </w:rPr>
        <w:t>, предоставляемых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</w:t>
      </w:r>
    </w:p>
    <w:p w:rsidR="001B4E75" w:rsidRPr="00C7776A" w:rsidRDefault="001B4E75" w:rsidP="001B4E75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1B4E75" w:rsidRPr="00C7776A" w:rsidRDefault="001B4E75" w:rsidP="001B4E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76A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1B4E75" w:rsidRPr="00C7776A" w:rsidRDefault="001B4E75" w:rsidP="001B4E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76A">
        <w:rPr>
          <w:rFonts w:ascii="Times New Roman" w:hAnsi="Times New Roman" w:cs="Times New Roman"/>
          <w:sz w:val="24"/>
          <w:szCs w:val="24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программы, определяется по формуле:</w:t>
      </w:r>
    </w:p>
    <w:p w:rsidR="001B4E75" w:rsidRPr="00C7776A" w:rsidRDefault="001B4E75" w:rsidP="001B4E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4E75" w:rsidRPr="00C7776A" w:rsidRDefault="001B4E75" w:rsidP="001B4E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76A">
        <w:rPr>
          <w:rFonts w:ascii="Times New Roman" w:hAnsi="Times New Roman" w:cs="Times New Roman"/>
          <w:noProof/>
          <w:position w:val="-21"/>
          <w:sz w:val="24"/>
          <w:szCs w:val="24"/>
        </w:rPr>
        <w:drawing>
          <wp:inline distT="0" distB="0" distL="0" distR="0" wp14:anchorId="5BC4F894" wp14:editId="2E811C29">
            <wp:extent cx="1142365" cy="408940"/>
            <wp:effectExtent l="0" t="0" r="0" b="0"/>
            <wp:docPr id="8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E75" w:rsidRPr="00C7776A" w:rsidRDefault="001B4E75" w:rsidP="001B4E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4E75" w:rsidRPr="00C7776A" w:rsidRDefault="001B4E75" w:rsidP="001B4E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76A">
        <w:rPr>
          <w:rFonts w:ascii="Times New Roman" w:hAnsi="Times New Roman" w:cs="Times New Roman"/>
          <w:sz w:val="24"/>
          <w:szCs w:val="24"/>
        </w:rPr>
        <w:t>V</w:t>
      </w:r>
      <w:r w:rsidRPr="00C7776A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C7776A"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программы;</w:t>
      </w:r>
    </w:p>
    <w:p w:rsidR="001B4E75" w:rsidRPr="00C7776A" w:rsidRDefault="001B4E75" w:rsidP="001B4E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76A">
        <w:rPr>
          <w:rFonts w:ascii="Times New Roman" w:hAnsi="Times New Roman" w:cs="Times New Roman"/>
          <w:sz w:val="24"/>
          <w:szCs w:val="24"/>
        </w:rPr>
        <w:t>V</w:t>
      </w:r>
      <w:r w:rsidRPr="00C7776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C7776A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C7776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7776A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программы;</w:t>
      </w:r>
    </w:p>
    <w:p w:rsidR="001B4E75" w:rsidRPr="00C7776A" w:rsidRDefault="001B4E75" w:rsidP="001B4E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76A">
        <w:rPr>
          <w:rFonts w:ascii="Times New Roman" w:hAnsi="Times New Roman" w:cs="Times New Roman"/>
          <w:sz w:val="24"/>
          <w:szCs w:val="24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1B4E75" w:rsidRPr="00C7776A" w:rsidRDefault="001B4E75" w:rsidP="001B4E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76A">
        <w:rPr>
          <w:rFonts w:ascii="Times New Roman" w:hAnsi="Times New Roman" w:cs="Times New Roman"/>
          <w:sz w:val="24"/>
          <w:szCs w:val="24"/>
        </w:rPr>
        <w:t xml:space="preserve">2. Размер субвенции бюджету муниципального района и городского округа Ивановской области на осуществление переданных органам местного самоуправления </w:t>
      </w:r>
      <w:r w:rsidRPr="00C7776A">
        <w:rPr>
          <w:rFonts w:ascii="Times New Roman" w:hAnsi="Times New Roman" w:cs="Times New Roman"/>
          <w:sz w:val="24"/>
          <w:szCs w:val="24"/>
        </w:rPr>
        <w:lastRenderedPageBreak/>
        <w:t>государственных полномочий Ивановской области по ежегодной социальной выплате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программы, определяется по формуле:</w:t>
      </w:r>
    </w:p>
    <w:p w:rsidR="001B4E75" w:rsidRPr="00C7776A" w:rsidRDefault="001B4E75" w:rsidP="001B4E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4E75" w:rsidRPr="00C7776A" w:rsidRDefault="001B4E75" w:rsidP="001B4E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76A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C7776A">
        <w:rPr>
          <w:rFonts w:ascii="Times New Roman" w:hAnsi="Times New Roman" w:cs="Times New Roman"/>
          <w:sz w:val="24"/>
          <w:szCs w:val="24"/>
        </w:rPr>
        <w:t xml:space="preserve"> = В x </w:t>
      </w:r>
      <w:proofErr w:type="spellStart"/>
      <w:r w:rsidRPr="00C7776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C7776A">
        <w:rPr>
          <w:rFonts w:ascii="Times New Roman" w:hAnsi="Times New Roman" w:cs="Times New Roman"/>
          <w:sz w:val="24"/>
          <w:szCs w:val="24"/>
        </w:rPr>
        <w:t>, где</w:t>
      </w:r>
    </w:p>
    <w:p w:rsidR="001B4E75" w:rsidRPr="00C7776A" w:rsidRDefault="001B4E75" w:rsidP="001B4E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4E75" w:rsidRPr="00C7776A" w:rsidRDefault="001B4E75" w:rsidP="001B4E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76A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C7776A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C7776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7776A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программы;</w:t>
      </w:r>
    </w:p>
    <w:p w:rsidR="001B4E75" w:rsidRPr="00C7776A" w:rsidRDefault="001B4E75" w:rsidP="001B4E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76A">
        <w:rPr>
          <w:rFonts w:ascii="Times New Roman" w:hAnsi="Times New Roman" w:cs="Times New Roman"/>
          <w:sz w:val="24"/>
          <w:szCs w:val="24"/>
        </w:rPr>
        <w:t>В - размер ежегодной социальной выплаты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программы;</w:t>
      </w:r>
    </w:p>
    <w:p w:rsidR="001B4E75" w:rsidRPr="00C7776A" w:rsidRDefault="001B4E75" w:rsidP="001B4E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76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C7776A">
        <w:rPr>
          <w:rFonts w:ascii="Times New Roman" w:hAnsi="Times New Roman" w:cs="Times New Roman"/>
          <w:sz w:val="24"/>
          <w:szCs w:val="24"/>
        </w:rPr>
        <w:t xml:space="preserve"> - прогнозная численность работников муниципальных организаций, имеющих право на получение ежегодной социальной выплаты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программы, в i-м муниципальном районе, городском округе Ивановской области, по данным, предоставляемым до 1 июля года, предшествующего планируемому, органами местного самоуправления.</w:t>
      </w:r>
    </w:p>
    <w:p w:rsidR="001B4E75" w:rsidRPr="00C7776A" w:rsidRDefault="001B4E75" w:rsidP="001B4E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76A">
        <w:rPr>
          <w:rFonts w:ascii="Times New Roman" w:hAnsi="Times New Roman" w:cs="Times New Roman"/>
          <w:sz w:val="24"/>
          <w:szCs w:val="24"/>
        </w:rPr>
        <w:t>3. Показателем (критерием)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организаций, реализующих основные общеобразовательные программы дошкольного и общего образования, дополнительные общеобразовательные программы, является численность работников организаций, получающих ежегодную социальную выплату, по данным органов местного самоуправления.</w:t>
      </w:r>
    </w:p>
    <w:p w:rsidR="001B4E75" w:rsidRPr="00C7776A" w:rsidRDefault="001B4E75" w:rsidP="001B4E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1B4E75" w:rsidRPr="00C7776A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E75"/>
    <w:rsid w:val="000F2CC3"/>
    <w:rsid w:val="001B4E75"/>
    <w:rsid w:val="005D34E6"/>
    <w:rsid w:val="007C0FD2"/>
    <w:rsid w:val="00C7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2F8A5-0D1B-45A4-BB2D-20457FA4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E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B4E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2</cp:revision>
  <dcterms:created xsi:type="dcterms:W3CDTF">2024-10-01T11:06:00Z</dcterms:created>
  <dcterms:modified xsi:type="dcterms:W3CDTF">2024-10-01T11:22:00Z</dcterms:modified>
</cp:coreProperties>
</file>